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D27F" w14:textId="6F208E25" w:rsidR="00FA2355" w:rsidRPr="00F519F1" w:rsidRDefault="00FA2355" w:rsidP="00FA2355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5BF2635" wp14:editId="4EFA0CF7">
            <wp:simplePos x="0" y="0"/>
            <wp:positionH relativeFrom="margin">
              <wp:posOffset>3689684</wp:posOffset>
            </wp:positionH>
            <wp:positionV relativeFrom="margin">
              <wp:align>top</wp:align>
            </wp:positionV>
            <wp:extent cx="3289300" cy="849630"/>
            <wp:effectExtent l="0" t="0" r="6350" b="7620"/>
            <wp:wrapTight wrapText="bothSides">
              <wp:wrapPolygon edited="0">
                <wp:start x="1501" y="0"/>
                <wp:lineTo x="0" y="2906"/>
                <wp:lineTo x="0" y="15498"/>
                <wp:lineTo x="250" y="21309"/>
                <wp:lineTo x="3503" y="21309"/>
                <wp:lineTo x="14386" y="21309"/>
                <wp:lineTo x="20766" y="19372"/>
                <wp:lineTo x="20391" y="15498"/>
                <wp:lineTo x="21517" y="11623"/>
                <wp:lineTo x="21517" y="4843"/>
                <wp:lineTo x="19265" y="3874"/>
                <wp:lineTo x="2252" y="0"/>
                <wp:lineTo x="1501" y="0"/>
              </wp:wrapPolygon>
            </wp:wrapTight>
            <wp:docPr id="18752357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9F1">
        <w:rPr>
          <w:rFonts w:ascii="Times New Roman" w:hAnsi="Times New Roman"/>
          <w:noProof/>
          <w:sz w:val="40"/>
          <w:szCs w:val="40"/>
        </w:rPr>
        <w:t xml:space="preserve">Grade </w:t>
      </w:r>
      <w:r>
        <w:rPr>
          <w:rFonts w:ascii="Times New Roman" w:hAnsi="Times New Roman"/>
          <w:noProof/>
          <w:sz w:val="40"/>
          <w:szCs w:val="40"/>
        </w:rPr>
        <w:t xml:space="preserve">6: Fundamentals of Algebra  </w:t>
      </w:r>
    </w:p>
    <w:p w14:paraId="31543126" w14:textId="67A1D80E" w:rsidR="00FA2355" w:rsidRPr="00F519F1" w:rsidRDefault="00FA2355" w:rsidP="00FA2355">
      <w:pPr>
        <w:spacing w:after="0"/>
        <w:rPr>
          <w:rFonts w:ascii="Times New Roman" w:hAnsi="Times New Roman"/>
          <w:sz w:val="40"/>
          <w:szCs w:val="40"/>
        </w:rPr>
      </w:pPr>
      <w:r w:rsidRPr="00F519F1">
        <w:rPr>
          <w:rFonts w:ascii="Times New Roman" w:hAnsi="Times New Roman"/>
          <w:noProof/>
          <w:sz w:val="40"/>
          <w:szCs w:val="40"/>
        </w:rPr>
        <w:t>Mrs. Gonzalez</w:t>
      </w:r>
    </w:p>
    <w:p w14:paraId="05EE3E93" w14:textId="1F9696B6" w:rsidR="00FA2355" w:rsidRDefault="00FA2355" w:rsidP="00FA2355">
      <w:pPr>
        <w:spacing w:after="0"/>
        <w:rPr>
          <w:b/>
          <w:u w:val="single"/>
        </w:rPr>
      </w:pPr>
    </w:p>
    <w:p w14:paraId="661ECD78" w14:textId="007AF65A" w:rsidR="00FA2355" w:rsidRPr="00A96B50" w:rsidRDefault="00FA2355" w:rsidP="00FA2355">
      <w:pPr>
        <w:spacing w:after="0"/>
        <w:rPr>
          <w:rFonts w:ascii="Times New Roman" w:hAnsi="Times New Roman"/>
          <w:i/>
          <w:iCs/>
        </w:rPr>
        <w:sectPr w:rsidR="00FA2355" w:rsidRPr="00A96B50" w:rsidSect="00FA23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96B50">
        <w:rPr>
          <w:rFonts w:ascii="Century Gothic" w:hAnsi="Century Gothic" w:cs="Calibri"/>
          <w:b/>
          <w:u w:val="single"/>
        </w:rPr>
        <w:t>Course Description</w:t>
      </w:r>
    </w:p>
    <w:p w14:paraId="6AA8AAEF" w14:textId="62A2E4B4" w:rsidR="00FA2355" w:rsidRPr="00FA2355" w:rsidRDefault="00FA2355" w:rsidP="00FA23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A2355">
        <w:rPr>
          <w:rFonts w:ascii="Times New Roman" w:eastAsia="Times New Roman" w:hAnsi="Times New Roman"/>
          <w:sz w:val="24"/>
          <w:szCs w:val="24"/>
        </w:rPr>
        <w:t xml:space="preserve">Grade 6 </w:t>
      </w:r>
      <w:r w:rsidRPr="00FA2355">
        <w:rPr>
          <w:rFonts w:ascii="Times New Roman" w:eastAsia="Times New Roman" w:hAnsi="Times New Roman"/>
          <w:sz w:val="24"/>
          <w:szCs w:val="24"/>
        </w:rPr>
        <w:t xml:space="preserve">Fundamentals of Algebra is a comprehensive course that </w:t>
      </w:r>
      <w:r w:rsidRPr="00FA2355">
        <w:rPr>
          <w:rFonts w:ascii="Times New Roman" w:eastAsia="Times New Roman" w:hAnsi="Times New Roman"/>
          <w:sz w:val="24"/>
          <w:szCs w:val="24"/>
        </w:rPr>
        <w:t xml:space="preserve">helps </w:t>
      </w:r>
      <w:r w:rsidRPr="00FA2355">
        <w:rPr>
          <w:rFonts w:ascii="Times New Roman" w:eastAsia="Times New Roman" w:hAnsi="Times New Roman"/>
          <w:sz w:val="24"/>
          <w:szCs w:val="24"/>
        </w:rPr>
        <w:t>prepare</w:t>
      </w:r>
      <w:r w:rsidRPr="00FA23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2355">
        <w:rPr>
          <w:rFonts w:ascii="Times New Roman" w:eastAsia="Times New Roman" w:hAnsi="Times New Roman"/>
          <w:sz w:val="24"/>
          <w:szCs w:val="24"/>
        </w:rPr>
        <w:t>students for Algebra I. The course covers the essential concepts of algebra, including variables, algebraic expressions, equations, inequalities, functions, and graphs. Students will also develop problem-solving skills</w:t>
      </w:r>
      <w:r w:rsidRPr="00FA2355">
        <w:rPr>
          <w:rFonts w:ascii="Times New Roman" w:eastAsia="Times New Roman" w:hAnsi="Times New Roman"/>
          <w:sz w:val="24"/>
          <w:szCs w:val="24"/>
        </w:rPr>
        <w:t>.</w:t>
      </w:r>
      <w:r w:rsidRPr="00FA235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90CBF49" w14:textId="47B9CD83" w:rsidR="00FA2355" w:rsidRPr="00FA2355" w:rsidRDefault="00FA2355" w:rsidP="00FA23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A2355">
        <w:rPr>
          <w:rFonts w:ascii="Times New Roman" w:eastAsia="Times New Roman" w:hAnsi="Times New Roman"/>
          <w:b/>
          <w:bCs/>
          <w:sz w:val="24"/>
          <w:szCs w:val="24"/>
        </w:rPr>
        <w:t>Units of Study</w:t>
      </w:r>
    </w:p>
    <w:p w14:paraId="3E0DF22E" w14:textId="77777777" w:rsidR="00FA2355" w:rsidRPr="00FA2355" w:rsidRDefault="00FA2355" w:rsidP="00FA2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  <w:sectPr w:rsidR="00FA2355" w:rsidRPr="00FA2355" w:rsidSect="00FA23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A006B4" w14:textId="77777777" w:rsidR="00FA2355" w:rsidRPr="00FA2355" w:rsidRDefault="00FA2355" w:rsidP="00FA2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A2355">
        <w:rPr>
          <w:rFonts w:ascii="Times New Roman" w:hAnsi="Times New Roman"/>
          <w:sz w:val="24"/>
          <w:szCs w:val="24"/>
        </w:rPr>
        <w:t>1. Integers</w:t>
      </w:r>
    </w:p>
    <w:p w14:paraId="452E0EB7" w14:textId="77777777" w:rsidR="00FA2355" w:rsidRPr="00FA2355" w:rsidRDefault="00FA2355" w:rsidP="00FA2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A2355">
        <w:rPr>
          <w:rFonts w:ascii="Times New Roman" w:hAnsi="Times New Roman"/>
          <w:sz w:val="24"/>
          <w:szCs w:val="24"/>
        </w:rPr>
        <w:t xml:space="preserve">2. Expressions and Equations </w:t>
      </w:r>
    </w:p>
    <w:p w14:paraId="12F76EE8" w14:textId="77777777" w:rsidR="00FA2355" w:rsidRPr="00FA2355" w:rsidRDefault="00FA2355" w:rsidP="00FA2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A2355">
        <w:rPr>
          <w:rFonts w:ascii="Times New Roman" w:hAnsi="Times New Roman"/>
          <w:sz w:val="24"/>
          <w:szCs w:val="24"/>
        </w:rPr>
        <w:t>3. Inequalities</w:t>
      </w:r>
    </w:p>
    <w:p w14:paraId="39666764" w14:textId="77777777" w:rsidR="00FA2355" w:rsidRPr="00FA2355" w:rsidRDefault="00FA2355" w:rsidP="00FA2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A2355">
        <w:rPr>
          <w:rFonts w:ascii="Times New Roman" w:hAnsi="Times New Roman"/>
          <w:sz w:val="24"/>
          <w:szCs w:val="24"/>
        </w:rPr>
        <w:t>4. Rational Numbers: Decimals</w:t>
      </w:r>
    </w:p>
    <w:p w14:paraId="28992825" w14:textId="77777777" w:rsidR="00FA2355" w:rsidRPr="00FA2355" w:rsidRDefault="00FA2355" w:rsidP="00FA2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A2355">
        <w:rPr>
          <w:rFonts w:ascii="Times New Roman" w:hAnsi="Times New Roman"/>
          <w:sz w:val="24"/>
          <w:szCs w:val="24"/>
        </w:rPr>
        <w:t>5. Rational Numbers: Fractions</w:t>
      </w:r>
    </w:p>
    <w:p w14:paraId="16A5CB7E" w14:textId="77777777" w:rsidR="00FA2355" w:rsidRPr="00FA2355" w:rsidRDefault="00FA2355" w:rsidP="00FA2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A2355">
        <w:rPr>
          <w:rFonts w:ascii="Times New Roman" w:hAnsi="Times New Roman"/>
          <w:sz w:val="24"/>
          <w:szCs w:val="24"/>
        </w:rPr>
        <w:t>6. Rates, Ratio and Proportion</w:t>
      </w:r>
    </w:p>
    <w:p w14:paraId="717C4F27" w14:textId="77777777" w:rsidR="00FA2355" w:rsidRPr="00FA2355" w:rsidRDefault="00FA2355" w:rsidP="00FA2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A2355">
        <w:rPr>
          <w:rFonts w:ascii="Times New Roman" w:hAnsi="Times New Roman"/>
          <w:sz w:val="24"/>
          <w:szCs w:val="24"/>
        </w:rPr>
        <w:t>7. Data Analysis and Statistics</w:t>
      </w:r>
    </w:p>
    <w:p w14:paraId="48F575B7" w14:textId="77777777" w:rsidR="00FA2355" w:rsidRPr="00FA2355" w:rsidRDefault="00FA2355" w:rsidP="00FA2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A2355">
        <w:rPr>
          <w:rFonts w:ascii="Times New Roman" w:hAnsi="Times New Roman"/>
          <w:sz w:val="24"/>
          <w:szCs w:val="24"/>
        </w:rPr>
        <w:t>8. Geometry</w:t>
      </w:r>
    </w:p>
    <w:p w14:paraId="46BD698F" w14:textId="77777777" w:rsidR="00FA2355" w:rsidRPr="00FA2355" w:rsidRDefault="00FA2355" w:rsidP="00FA2355">
      <w:pPr>
        <w:spacing w:after="0"/>
        <w:rPr>
          <w:rFonts w:ascii="Times New Roman" w:hAnsi="Times New Roman"/>
          <w:b/>
          <w:iCs/>
          <w:sz w:val="24"/>
          <w:szCs w:val="24"/>
          <w:u w:val="single"/>
        </w:rPr>
        <w:sectPr w:rsidR="00FA2355" w:rsidRPr="00FA2355" w:rsidSect="00FA23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6BB803" w14:textId="77777777" w:rsidR="00FA2355" w:rsidRPr="00FA2355" w:rsidRDefault="00FA2355" w:rsidP="00FA2355">
      <w:pPr>
        <w:spacing w:after="0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2805D59F" w14:textId="77777777" w:rsidR="00FA2355" w:rsidRPr="00FA2355" w:rsidRDefault="00FA2355" w:rsidP="00FA2355">
      <w:pPr>
        <w:spacing w:after="0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6B875B2E" w14:textId="217F344B" w:rsidR="00FA2355" w:rsidRPr="00FA2355" w:rsidRDefault="00FA2355" w:rsidP="00FA2355">
      <w:pPr>
        <w:spacing w:after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FA2355">
        <w:rPr>
          <w:rFonts w:ascii="Times New Roman" w:hAnsi="Times New Roman"/>
          <w:b/>
          <w:iCs/>
          <w:sz w:val="24"/>
          <w:szCs w:val="24"/>
          <w:u w:val="single"/>
        </w:rPr>
        <w:t>Textbook and Resources</w:t>
      </w:r>
    </w:p>
    <w:p w14:paraId="42C1D172" w14:textId="5E2826BB" w:rsidR="00FA2355" w:rsidRPr="00FA2355" w:rsidRDefault="00624DDB" w:rsidP="00FA2355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Fundamentals</w:t>
      </w:r>
      <w:r w:rsidR="00FA2355" w:rsidRPr="00FA2355">
        <w:rPr>
          <w:rFonts w:ascii="Times New Roman" w:hAnsi="Times New Roman"/>
          <w:bCs/>
          <w:iCs/>
          <w:sz w:val="24"/>
          <w:szCs w:val="24"/>
        </w:rPr>
        <w:t xml:space="preserve"> of Algebra Sourcebook (Sadlier)</w:t>
      </w:r>
    </w:p>
    <w:p w14:paraId="208CE53F" w14:textId="718F725F" w:rsidR="00FA2355" w:rsidRPr="00FA2355" w:rsidRDefault="00624DDB" w:rsidP="00FA2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Fundamentals</w:t>
      </w:r>
      <w:r w:rsidR="00FA2355" w:rsidRPr="00FA2355">
        <w:rPr>
          <w:rFonts w:ascii="Times New Roman" w:hAnsi="Times New Roman"/>
          <w:bCs/>
          <w:iCs/>
          <w:sz w:val="24"/>
          <w:szCs w:val="24"/>
        </w:rPr>
        <w:t xml:space="preserve"> of Algebra Workbook</w:t>
      </w:r>
      <w:r w:rsidR="00FA2355" w:rsidRPr="00FA2355">
        <w:rPr>
          <w:rFonts w:ascii="Times New Roman" w:hAnsi="Times New Roman"/>
          <w:b/>
          <w:iCs/>
          <w:sz w:val="24"/>
          <w:szCs w:val="24"/>
        </w:rPr>
        <w:br/>
      </w:r>
      <w:r w:rsidR="00FA2355" w:rsidRPr="00FA2355">
        <w:rPr>
          <w:rFonts w:ascii="Times New Roman" w:hAnsi="Times New Roman"/>
          <w:sz w:val="24"/>
          <w:szCs w:val="24"/>
        </w:rPr>
        <w:t>Khan Academy</w:t>
      </w:r>
    </w:p>
    <w:p w14:paraId="58436BC4" w14:textId="77777777" w:rsidR="00FA2355" w:rsidRPr="00FA2355" w:rsidRDefault="00FA2355" w:rsidP="00FA2355">
      <w:pPr>
        <w:spacing w:after="0"/>
        <w:rPr>
          <w:rFonts w:ascii="Times New Roman" w:hAnsi="Times New Roman"/>
          <w:iCs/>
          <w:sz w:val="24"/>
          <w:szCs w:val="24"/>
          <w:u w:val="single"/>
        </w:rPr>
      </w:pPr>
      <w:r w:rsidRPr="00FA2355">
        <w:rPr>
          <w:rFonts w:ascii="Times New Roman" w:hAnsi="Times New Roman"/>
          <w:b/>
          <w:iCs/>
          <w:sz w:val="24"/>
          <w:szCs w:val="24"/>
        </w:rPr>
        <w:br/>
      </w:r>
    </w:p>
    <w:p w14:paraId="0EC91DD2" w14:textId="77777777" w:rsidR="00FA2355" w:rsidRPr="00FA2355" w:rsidRDefault="00FA2355" w:rsidP="00FA2355">
      <w:pPr>
        <w:spacing w:after="0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40D7982A" w14:textId="77777777" w:rsidR="00FA2355" w:rsidRPr="00FA2355" w:rsidRDefault="00FA2355" w:rsidP="00FA2355">
      <w:pPr>
        <w:spacing w:after="0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2D8A1BCA" w14:textId="5489ADA6" w:rsidR="00FA2355" w:rsidRPr="00FA2355" w:rsidRDefault="00FA2355" w:rsidP="00FA2355">
      <w:pPr>
        <w:spacing w:after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FA2355">
        <w:rPr>
          <w:rFonts w:ascii="Times New Roman" w:hAnsi="Times New Roman"/>
          <w:b/>
          <w:iCs/>
          <w:sz w:val="24"/>
          <w:szCs w:val="24"/>
          <w:u w:val="single"/>
        </w:rPr>
        <w:t>Required Materials/Supplies</w:t>
      </w:r>
    </w:p>
    <w:p w14:paraId="2658E934" w14:textId="77777777" w:rsidR="00FA2355" w:rsidRPr="00FA2355" w:rsidRDefault="00FA2355" w:rsidP="00FA2355">
      <w:pPr>
        <w:numPr>
          <w:ilvl w:val="0"/>
          <w:numId w:val="3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FA2355">
        <w:rPr>
          <w:rFonts w:ascii="Times New Roman" w:hAnsi="Times New Roman"/>
          <w:iCs/>
          <w:sz w:val="24"/>
          <w:szCs w:val="24"/>
        </w:rPr>
        <w:t>2 composition notebooks</w:t>
      </w:r>
    </w:p>
    <w:p w14:paraId="3BF73B0B" w14:textId="77777777" w:rsidR="00FA2355" w:rsidRPr="00FA2355" w:rsidRDefault="00FA2355" w:rsidP="00FA2355">
      <w:pPr>
        <w:numPr>
          <w:ilvl w:val="0"/>
          <w:numId w:val="3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FA2355">
        <w:rPr>
          <w:rFonts w:ascii="Times New Roman" w:hAnsi="Times New Roman"/>
          <w:iCs/>
          <w:sz w:val="24"/>
          <w:szCs w:val="24"/>
        </w:rPr>
        <w:t>School-issued iPad (charged)</w:t>
      </w:r>
    </w:p>
    <w:p w14:paraId="16A0F5F5" w14:textId="77777777" w:rsidR="00FA2355" w:rsidRPr="00FA2355" w:rsidRDefault="00FA2355" w:rsidP="00FA235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A2355">
        <w:rPr>
          <w:rFonts w:ascii="Times New Roman" w:hAnsi="Times New Roman"/>
          <w:iCs/>
          <w:sz w:val="24"/>
          <w:szCs w:val="24"/>
        </w:rPr>
        <w:t>Dry erase markers</w:t>
      </w:r>
    </w:p>
    <w:p w14:paraId="38086D21" w14:textId="77777777" w:rsidR="00FA2355" w:rsidRPr="00FA2355" w:rsidRDefault="00FA2355" w:rsidP="00FA235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A2355">
        <w:rPr>
          <w:rFonts w:ascii="Times New Roman" w:hAnsi="Times New Roman"/>
          <w:iCs/>
          <w:sz w:val="24"/>
          <w:szCs w:val="24"/>
        </w:rPr>
        <w:t xml:space="preserve">Pencil, colored pencils, and highlighters </w:t>
      </w:r>
    </w:p>
    <w:p w14:paraId="364F5C83" w14:textId="09405384" w:rsidR="00FA2355" w:rsidRPr="00FA2355" w:rsidRDefault="00FA2355" w:rsidP="00FA2355">
      <w:pPr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</w:p>
    <w:p w14:paraId="1D9CD90C" w14:textId="77777777" w:rsidR="00FA2355" w:rsidRPr="00FA2355" w:rsidRDefault="00FA2355" w:rsidP="00FA2355">
      <w:pPr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  <w:sectPr w:rsidR="00FA2355" w:rsidRPr="00FA2355" w:rsidSect="00A96B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53F5177" w14:textId="77777777" w:rsidR="00FA2355" w:rsidRPr="00FA2355" w:rsidRDefault="00FA2355" w:rsidP="00FA2355">
      <w:pPr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</w:p>
    <w:p w14:paraId="09250D3D" w14:textId="77777777" w:rsidR="00FA2355" w:rsidRPr="00FA2355" w:rsidRDefault="00FA2355" w:rsidP="00FA2355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FA2355">
        <w:rPr>
          <w:rFonts w:ascii="Times New Roman" w:hAnsi="Times New Roman"/>
          <w:iCs/>
          <w:sz w:val="24"/>
          <w:szCs w:val="24"/>
        </w:rPr>
        <w:tab/>
      </w:r>
    </w:p>
    <w:p w14:paraId="6D7989D1" w14:textId="77777777" w:rsidR="00FA2355" w:rsidRPr="00FA2355" w:rsidRDefault="00FA2355" w:rsidP="00FA2355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FA2355">
        <w:rPr>
          <w:rFonts w:ascii="Times New Roman" w:hAnsi="Times New Roman"/>
          <w:b/>
          <w:iCs/>
          <w:sz w:val="24"/>
          <w:szCs w:val="24"/>
          <w:u w:val="single"/>
        </w:rPr>
        <w:t xml:space="preserve">Organization </w:t>
      </w:r>
    </w:p>
    <w:p w14:paraId="6AA8FAA7" w14:textId="77777777" w:rsidR="00FA2355" w:rsidRPr="00FA2355" w:rsidRDefault="00FA2355" w:rsidP="00FA23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A2355">
        <w:rPr>
          <w:rFonts w:ascii="Times New Roman" w:hAnsi="Times New Roman"/>
          <w:iCs/>
          <w:sz w:val="24"/>
          <w:szCs w:val="24"/>
        </w:rPr>
        <w:t xml:space="preserve">Assignments will be posted to Educator Pages at the beginning of each week. </w:t>
      </w:r>
    </w:p>
    <w:p w14:paraId="6FA4CFE0" w14:textId="77777777" w:rsidR="00FA2355" w:rsidRPr="00FA2355" w:rsidRDefault="00FA2355" w:rsidP="00FA23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A2355">
        <w:rPr>
          <w:rFonts w:ascii="Times New Roman" w:hAnsi="Times New Roman"/>
          <w:iCs/>
          <w:sz w:val="24"/>
          <w:szCs w:val="24"/>
        </w:rPr>
        <w:t xml:space="preserve">Students will take notes in one composition notebook and complete assigned classwork and homework in the other notebook. </w:t>
      </w:r>
    </w:p>
    <w:p w14:paraId="20C7C434" w14:textId="77777777" w:rsidR="00FA2355" w:rsidRPr="00FA2355" w:rsidRDefault="00FA2355" w:rsidP="00FA23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A2355">
        <w:rPr>
          <w:rFonts w:ascii="Times New Roman" w:hAnsi="Times New Roman"/>
          <w:iCs/>
          <w:sz w:val="24"/>
          <w:szCs w:val="24"/>
        </w:rPr>
        <w:t xml:space="preserve">Notes are created in real time to One Note. In the event of an absence, students will need to have any missed notes copied into their class notes notebook. </w:t>
      </w:r>
    </w:p>
    <w:p w14:paraId="751C9154" w14:textId="77777777" w:rsidR="00FA2355" w:rsidRPr="00FA2355" w:rsidRDefault="00FA2355" w:rsidP="00FA23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2355">
        <w:rPr>
          <w:rFonts w:ascii="Times New Roman" w:eastAsia="Times New Roman" w:hAnsi="Times New Roman"/>
          <w:sz w:val="24"/>
          <w:szCs w:val="24"/>
        </w:rPr>
        <w:t xml:space="preserve">Supporting work for assignments, some formative assessments &amp; all summative assessments should be stored in the student’s math folder. </w:t>
      </w:r>
    </w:p>
    <w:p w14:paraId="2ABED43C" w14:textId="03D09CD0" w:rsidR="00FA2355" w:rsidRPr="00FA2355" w:rsidRDefault="00FA2355" w:rsidP="00FA2355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FA2355">
        <w:rPr>
          <w:rFonts w:ascii="Times New Roman" w:hAnsi="Times New Roman"/>
          <w:sz w:val="24"/>
          <w:szCs w:val="24"/>
        </w:rPr>
        <w:tab/>
      </w:r>
    </w:p>
    <w:p w14:paraId="75E0D75D" w14:textId="77777777" w:rsidR="00FA2355" w:rsidRPr="00FA2355" w:rsidRDefault="00FA2355" w:rsidP="00FA235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A2355">
        <w:rPr>
          <w:rFonts w:ascii="Times New Roman" w:hAnsi="Times New Roman"/>
          <w:b/>
          <w:sz w:val="24"/>
          <w:szCs w:val="24"/>
          <w:u w:val="single"/>
        </w:rPr>
        <w:t>Communication</w:t>
      </w:r>
    </w:p>
    <w:p w14:paraId="4DB2F542" w14:textId="77777777" w:rsidR="00FA2355" w:rsidRPr="00FA2355" w:rsidRDefault="00FA2355" w:rsidP="00FA235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2355">
        <w:rPr>
          <w:rFonts w:ascii="Times New Roman" w:hAnsi="Times New Roman"/>
          <w:sz w:val="24"/>
          <w:szCs w:val="24"/>
        </w:rPr>
        <w:t xml:space="preserve">Email:  </w:t>
      </w:r>
      <w:hyperlink r:id="rId6" w:history="1">
        <w:r w:rsidRPr="00FA2355">
          <w:rPr>
            <w:rStyle w:val="Hyperlink"/>
            <w:rFonts w:ascii="Times New Roman" w:hAnsi="Times New Roman"/>
            <w:sz w:val="24"/>
            <w:szCs w:val="24"/>
          </w:rPr>
          <w:t>lgonzalez@mtctampa.org</w:t>
        </w:r>
      </w:hyperlink>
      <w:r w:rsidRPr="00FA2355">
        <w:rPr>
          <w:rFonts w:ascii="Times New Roman" w:hAnsi="Times New Roman"/>
          <w:sz w:val="24"/>
          <w:szCs w:val="24"/>
        </w:rPr>
        <w:tab/>
        <w:t>Phone #:  813-933-4750</w:t>
      </w:r>
      <w:r w:rsidRPr="00FA2355">
        <w:rPr>
          <w:rFonts w:ascii="Times New Roman" w:hAnsi="Times New Roman"/>
          <w:sz w:val="24"/>
          <w:szCs w:val="24"/>
        </w:rPr>
        <w:tab/>
        <w:t xml:space="preserve">     </w:t>
      </w:r>
    </w:p>
    <w:p w14:paraId="6577C329" w14:textId="77777777" w:rsidR="00FA2355" w:rsidRPr="00FA2355" w:rsidRDefault="00FA2355" w:rsidP="00FA2355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 w:rsidRPr="00FA2355">
        <w:rPr>
          <w:rFonts w:ascii="Times New Roman" w:hAnsi="Times New Roman"/>
          <w:sz w:val="24"/>
          <w:szCs w:val="24"/>
        </w:rPr>
        <w:t xml:space="preserve">Calls &amp; Emails are returned within 24-48 hours during school days. </w:t>
      </w:r>
    </w:p>
    <w:p w14:paraId="3DDA4A6A" w14:textId="77777777" w:rsidR="000E25DD" w:rsidRDefault="000E25DD"/>
    <w:sectPr w:rsidR="000E25DD" w:rsidSect="002F56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400D"/>
    <w:multiLevelType w:val="hybridMultilevel"/>
    <w:tmpl w:val="C8A60E4A"/>
    <w:lvl w:ilvl="0" w:tplc="8BF4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D1DEF"/>
    <w:multiLevelType w:val="hybridMultilevel"/>
    <w:tmpl w:val="AA6EBE04"/>
    <w:lvl w:ilvl="0" w:tplc="1D0CC3A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32791"/>
    <w:multiLevelType w:val="hybridMultilevel"/>
    <w:tmpl w:val="1D6C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A53AB"/>
    <w:multiLevelType w:val="multilevel"/>
    <w:tmpl w:val="F83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12B10"/>
    <w:multiLevelType w:val="multilevel"/>
    <w:tmpl w:val="59C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10E37"/>
    <w:multiLevelType w:val="multilevel"/>
    <w:tmpl w:val="2896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85888"/>
    <w:multiLevelType w:val="hybridMultilevel"/>
    <w:tmpl w:val="B55E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A3138"/>
    <w:multiLevelType w:val="multilevel"/>
    <w:tmpl w:val="D21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8991643">
    <w:abstractNumId w:val="0"/>
  </w:num>
  <w:num w:numId="2" w16cid:durableId="807698412">
    <w:abstractNumId w:val="6"/>
  </w:num>
  <w:num w:numId="3" w16cid:durableId="1737584854">
    <w:abstractNumId w:val="2"/>
  </w:num>
  <w:num w:numId="4" w16cid:durableId="62026254">
    <w:abstractNumId w:val="1"/>
  </w:num>
  <w:num w:numId="5" w16cid:durableId="1265571367">
    <w:abstractNumId w:val="3"/>
  </w:num>
  <w:num w:numId="6" w16cid:durableId="354969293">
    <w:abstractNumId w:val="5"/>
  </w:num>
  <w:num w:numId="7" w16cid:durableId="590311242">
    <w:abstractNumId w:val="4"/>
  </w:num>
  <w:num w:numId="8" w16cid:durableId="9116217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55"/>
    <w:rsid w:val="000E25DD"/>
    <w:rsid w:val="00624DDB"/>
    <w:rsid w:val="008940E2"/>
    <w:rsid w:val="00F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0F8F"/>
  <w15:chartTrackingRefBased/>
  <w15:docId w15:val="{3AE1470F-7DD6-4E48-9E38-8E7483C5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35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A23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2355"/>
    <w:rPr>
      <w:b/>
      <w:bCs/>
    </w:rPr>
  </w:style>
  <w:style w:type="paragraph" w:styleId="ListParagraph">
    <w:name w:val="List Paragraph"/>
    <w:basedOn w:val="Normal"/>
    <w:uiPriority w:val="34"/>
    <w:qFormat/>
    <w:rsid w:val="00FA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onzalez@mtctamp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Lisa</dc:creator>
  <cp:keywords/>
  <dc:description/>
  <cp:lastModifiedBy>Gonzalez, Lisa</cp:lastModifiedBy>
  <cp:revision>2</cp:revision>
  <dcterms:created xsi:type="dcterms:W3CDTF">2023-08-11T02:50:00Z</dcterms:created>
  <dcterms:modified xsi:type="dcterms:W3CDTF">2023-08-11T02:58:00Z</dcterms:modified>
</cp:coreProperties>
</file>